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云南农业职业技术学院</w:t>
      </w:r>
      <w:r>
        <w:rPr>
          <w:rFonts w:hint="eastAsia" w:ascii="宋体" w:hAnsi="宋体" w:cs="宋体"/>
          <w:b/>
          <w:sz w:val="36"/>
          <w:szCs w:val="36"/>
        </w:rPr>
        <w:t>2019年新生报到程序单</w:t>
      </w:r>
    </w:p>
    <w:p>
      <w:pPr>
        <w:spacing w:line="44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pacing w:val="-20"/>
          <w:sz w:val="36"/>
          <w:szCs w:val="36"/>
          <w:lang w:val="en-US" w:eastAsia="zh-CN"/>
        </w:rPr>
        <w:t>(</w:t>
      </w:r>
      <w:r>
        <w:rPr>
          <w:rFonts w:hint="eastAsia" w:ascii="宋体" w:hAnsi="宋体" w:cs="宋体"/>
          <w:b/>
          <w:spacing w:val="-20"/>
          <w:sz w:val="36"/>
          <w:szCs w:val="36"/>
        </w:rPr>
        <w:t>高职专科</w:t>
      </w:r>
      <w:r>
        <w:rPr>
          <w:rFonts w:hint="eastAsia" w:ascii="宋体" w:hAnsi="宋体" w:cs="宋体"/>
          <w:b/>
          <w:spacing w:val="-20"/>
          <w:sz w:val="36"/>
          <w:szCs w:val="36"/>
          <w:lang w:eastAsia="zh-CN"/>
        </w:rPr>
        <w:t>学生</w:t>
      </w:r>
      <w:r>
        <w:rPr>
          <w:rFonts w:hint="eastAsia" w:ascii="宋体" w:hAnsi="宋体" w:cs="宋体"/>
          <w:b/>
          <w:spacing w:val="-20"/>
          <w:sz w:val="36"/>
          <w:szCs w:val="36"/>
        </w:rPr>
        <w:t>）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138"/>
        <w:gridCol w:w="3042"/>
        <w:gridCol w:w="1911"/>
        <w:gridCol w:w="72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二级学院</w:t>
            </w:r>
          </w:p>
        </w:tc>
        <w:tc>
          <w:tcPr>
            <w:tcW w:w="3042" w:type="dxa"/>
            <w:vAlign w:val="center"/>
          </w:tcPr>
          <w:p>
            <w:pPr>
              <w:spacing w:line="0" w:lineRule="atLeast"/>
              <w:ind w:firstLine="181" w:firstLineChars="50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 别</w:t>
            </w:r>
          </w:p>
        </w:tc>
        <w:tc>
          <w:tcPr>
            <w:tcW w:w="2487" w:type="dxa"/>
            <w:gridSpan w:val="2"/>
          </w:tcPr>
          <w:p>
            <w:pPr>
              <w:spacing w:line="0" w:lineRule="atLeast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 级</w:t>
            </w:r>
          </w:p>
        </w:tc>
        <w:tc>
          <w:tcPr>
            <w:tcW w:w="304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 号</w:t>
            </w:r>
          </w:p>
        </w:tc>
        <w:tc>
          <w:tcPr>
            <w:tcW w:w="2487" w:type="dxa"/>
            <w:gridSpan w:val="2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304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2487" w:type="dxa"/>
            <w:gridSpan w:val="2"/>
          </w:tcPr>
          <w:p>
            <w:pPr>
              <w:spacing w:line="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180" w:type="dxa"/>
            <w:gridSpan w:val="6"/>
          </w:tcPr>
          <w:p>
            <w:pPr>
              <w:spacing w:line="0" w:lineRule="atLeast"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421" w:type="dxa"/>
            <w:gridSpan w:val="5"/>
            <w:vAlign w:val="center"/>
          </w:tcPr>
          <w:p>
            <w:pPr>
              <w:spacing w:line="0" w:lineRule="atLeast"/>
              <w:ind w:firstLine="1783" w:firstLineChars="740"/>
              <w:rPr>
                <w:rFonts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报到程序及内容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Cs w:val="24"/>
              </w:rPr>
              <w:t>经办人签名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80" w:type="dxa"/>
            <w:gridSpan w:val="6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一、凭录取通知书到</w:t>
            </w:r>
            <w:r>
              <w:rPr>
                <w:rFonts w:hint="eastAsia" w:ascii="仿宋" w:hAnsi="仿宋" w:eastAsia="仿宋" w:cs="仿宋"/>
                <w:b/>
                <w:spacing w:val="-20"/>
                <w:szCs w:val="24"/>
              </w:rPr>
              <w:t>所在二级学院报到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21" w:type="dxa"/>
            <w:gridSpan w:val="5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交录取通知书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szCs w:val="24"/>
              </w:rPr>
              <w:t>领取报到程序单、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学生手册、</w:t>
            </w:r>
            <w:r>
              <w:rPr>
                <w:rFonts w:hint="eastAsia" w:ascii="仿宋" w:hAnsi="仿宋" w:eastAsia="仿宋" w:cs="仿宋"/>
                <w:szCs w:val="24"/>
              </w:rPr>
              <w:t>校徽，交纸质档案，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安排宿舍等</w:t>
            </w:r>
            <w:r>
              <w:rPr>
                <w:rFonts w:hint="eastAsia" w:ascii="仿宋" w:hAnsi="仿宋" w:eastAsia="仿宋" w:cs="仿宋"/>
                <w:szCs w:val="24"/>
              </w:rPr>
              <w:t>。</w:t>
            </w:r>
          </w:p>
        </w:tc>
        <w:tc>
          <w:tcPr>
            <w:tcW w:w="1759" w:type="dxa"/>
          </w:tcPr>
          <w:p>
            <w:pPr>
              <w:spacing w:line="0" w:lineRule="atLeast"/>
              <w:ind w:firstLine="200" w:firstLineChars="100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80" w:type="dxa"/>
            <w:gridSpan w:val="6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szCs w:val="24"/>
              </w:rPr>
              <w:t>持本单到以下各部门办理手续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到教务处办理学籍注册手续。</w:t>
            </w:r>
          </w:p>
        </w:tc>
        <w:tc>
          <w:tcPr>
            <w:tcW w:w="1759" w:type="dxa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通过手机缴费，并到计划资产财务处确认，须缴费用：</w:t>
            </w:r>
          </w:p>
          <w:p>
            <w:pPr>
              <w:spacing w:line="0" w:lineRule="atLeast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（1）缴纳学费5000.00元、住宿费450.00元（预收）。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Cs w:val="24"/>
              </w:rPr>
              <w:t xml:space="preserve">（2）代收医疗保险费750.00元(每年每生250.00元，三年一次性缴清)；体检复查费90.00元 。 </w:t>
            </w:r>
            <w:r>
              <w:rPr>
                <w:rFonts w:hint="eastAsia" w:ascii="仿宋" w:hAnsi="仿宋" w:eastAsia="仿宋" w:cs="仿宋"/>
                <w:b/>
                <w:color w:val="000000"/>
                <w:spacing w:val="-20"/>
                <w:szCs w:val="24"/>
              </w:rPr>
              <w:t xml:space="preserve">                      合计6290.00元                                   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家庭经济特别困难的新生如暂时筹集不齐学费和住宿费，可持相关证明材料到学生工作处办理 “绿色通道”入学手续 。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绿色通道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到所属楼栋值班室领取钥匙，入住宿舍。</w:t>
            </w:r>
          </w:p>
        </w:tc>
        <w:tc>
          <w:tcPr>
            <w:tcW w:w="1759" w:type="dxa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21" w:type="dxa"/>
            <w:gridSpan w:val="5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三、办理完以上各项手续后，办理以下手续（可不分先后顺序，8月25日内完成即可）</w:t>
            </w:r>
          </w:p>
        </w:tc>
        <w:tc>
          <w:tcPr>
            <w:tcW w:w="1759" w:type="dxa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办理生源地信用助学贷款的新生，持贷款受理证明到学生工作处进行信息登记，办理回执。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助学贷款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pacing w:val="-20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FF0000"/>
                <w:szCs w:val="24"/>
              </w:rPr>
              <w:t>应征入伍或参加中国人民解放军（含中国人民武装警察部队）的新生，持相关证明材料到武装部办理学籍保留手续。</w:t>
            </w:r>
            <w:bookmarkEnd w:id="0"/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学籍保留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Cs w:val="24"/>
              </w:rPr>
              <w:t>到指定地点购买军训服装，费用135元/套。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办理校园校虚拟卡激活。</w:t>
            </w:r>
          </w:p>
        </w:tc>
        <w:tc>
          <w:tcPr>
            <w:tcW w:w="1759" w:type="dxa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5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自愿购买学生平安意外伤害保险(商业保险)。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6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到继续教育学院咨询自学考试“专本套读”报名等相关事宜。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7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到教材室购买教材（一号教学楼一楼教材室）</w:t>
            </w:r>
            <w:r>
              <w:rPr>
                <w:rFonts w:hint="eastAsia" w:ascii="仿宋" w:hAnsi="仿宋" w:eastAsia="仿宋" w:cs="仿宋"/>
                <w:szCs w:val="24"/>
              </w:rPr>
              <w:t>。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</w:t>
            </w:r>
          </w:p>
        </w:tc>
        <w:tc>
          <w:tcPr>
            <w:tcW w:w="6819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根据安排到校医院进行体检复查。</w:t>
            </w:r>
          </w:p>
        </w:tc>
        <w:tc>
          <w:tcPr>
            <w:tcW w:w="175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60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pacing w:val="-20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Cs w:val="24"/>
              </w:rPr>
              <w:t>备 注</w:t>
            </w:r>
          </w:p>
        </w:tc>
        <w:tc>
          <w:tcPr>
            <w:tcW w:w="8578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(1)上课后第一周以班级为单位到学生工作处办理学生证，到图书馆办理图书借阅证。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(2)《云南省在校学生家庭经济困难证明》待进行家庭经济困难认定时递交到各二级学院。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(3)新生党、团组织关系的接收手续，上课后第一周由各二级学院统一办理。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(4)迁出户籍的新生到保卫处办理户口迁移手续（需交照片一张，录取通知书、身份证复印件各一份）。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(5)军训期间武装部开展新生兵役登记或确认工作。</w:t>
            </w:r>
          </w:p>
        </w:tc>
      </w:tr>
    </w:tbl>
    <w:p>
      <w:pPr>
        <w:spacing w:line="0" w:lineRule="atLeast"/>
        <w:rPr>
          <w:rFonts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pacing w:val="-20"/>
          <w:szCs w:val="24"/>
        </w:rPr>
        <w:t>办理完各项手续后，将程序单交给班主任，班主任交各二级学院，学生工作处统一保存。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B7AD4"/>
    <w:rsid w:val="0A5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凌军</dc:creator>
  <cp:lastModifiedBy>凌军</cp:lastModifiedBy>
  <dcterms:modified xsi:type="dcterms:W3CDTF">2019-10-29T02:00:31Z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