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hAnsi="仿宋" w:eastAsia="仿宋"/>
          <w:sz w:val="24"/>
          <w:szCs w:val="24"/>
        </w:rPr>
      </w:pPr>
      <w:r>
        <w:rPr>
          <w:rFonts w:hint="eastAsia" w:ascii="仿宋" w:hAnsi="仿宋" w:eastAsia="仿宋" w:cs="仿宋"/>
          <w:i w:val="0"/>
          <w:iCs w:val="0"/>
          <w:caps w:val="0"/>
          <w:color w:val="000000"/>
          <w:spacing w:val="0"/>
          <w:kern w:val="0"/>
          <w:sz w:val="31"/>
          <w:szCs w:val="31"/>
          <w:shd w:val="clear" w:fill="FFFFFF"/>
          <w:lang w:val="en-US" w:eastAsia="zh-CN" w:bidi="ar"/>
        </w:rPr>
        <w:t>附件三：选择承接培训机构评审参考表</w:t>
      </w:r>
    </w:p>
    <w:tbl>
      <w:tblPr>
        <w:tblStyle w:val="5"/>
        <w:tblpPr w:leftFromText="180" w:rightFromText="180" w:vertAnchor="text" w:horzAnchor="page" w:tblpXSpec="center" w:tblpY="123"/>
        <w:tblOverlap w:val="never"/>
        <w:tblW w:w="10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629"/>
        <w:gridCol w:w="3408"/>
        <w:gridCol w:w="1098"/>
        <w:gridCol w:w="1454"/>
        <w:gridCol w:w="1084"/>
        <w:gridCol w:w="1084"/>
      </w:tblGrid>
      <w:tr>
        <w:tblPrEx>
          <w:tblLayout w:type="fixed"/>
        </w:tblPrEx>
        <w:trPr>
          <w:trHeight w:val="468" w:hRule="atLeast"/>
        </w:trPr>
        <w:tc>
          <w:tcPr>
            <w:tcW w:w="741" w:type="dxa"/>
            <w:shd w:val="clear" w:color="auto" w:fill="auto"/>
            <w:vAlign w:val="center"/>
          </w:tcPr>
          <w:p>
            <w:pPr>
              <w:widowControl/>
              <w:spacing w:line="320" w:lineRule="exact"/>
              <w:jc w:val="center"/>
              <w:rPr>
                <w:rFonts w:ascii="黑体" w:hAnsi="黑体" w:eastAsia="黑体" w:cs="仿宋_GB2312"/>
                <w:sz w:val="21"/>
                <w:szCs w:val="21"/>
              </w:rPr>
            </w:pPr>
            <w:r>
              <w:rPr>
                <w:rFonts w:hint="eastAsia" w:ascii="黑体" w:hAnsi="黑体" w:eastAsia="黑体" w:cs="仿宋_GB2312"/>
                <w:b/>
                <w:sz w:val="21"/>
                <w:szCs w:val="21"/>
              </w:rPr>
              <w:t>序号</w:t>
            </w:r>
          </w:p>
        </w:tc>
        <w:tc>
          <w:tcPr>
            <w:tcW w:w="1629" w:type="dxa"/>
            <w:shd w:val="clear" w:color="auto" w:fill="auto"/>
            <w:vAlign w:val="center"/>
          </w:tcPr>
          <w:p>
            <w:pPr>
              <w:widowControl/>
              <w:spacing w:line="320" w:lineRule="exact"/>
              <w:jc w:val="center"/>
              <w:rPr>
                <w:rFonts w:ascii="黑体" w:hAnsi="黑体" w:eastAsia="黑体" w:cs="仿宋_GB2312"/>
                <w:sz w:val="21"/>
                <w:szCs w:val="21"/>
              </w:rPr>
            </w:pPr>
            <w:r>
              <w:rPr>
                <w:rFonts w:hint="eastAsia" w:ascii="黑体" w:hAnsi="黑体" w:eastAsia="黑体" w:cs="仿宋_GB2312"/>
                <w:b/>
                <w:sz w:val="21"/>
                <w:szCs w:val="21"/>
              </w:rPr>
              <w:t>评审内容</w:t>
            </w:r>
          </w:p>
        </w:tc>
        <w:tc>
          <w:tcPr>
            <w:tcW w:w="3408" w:type="dxa"/>
            <w:shd w:val="clear" w:color="auto" w:fill="auto"/>
            <w:vAlign w:val="center"/>
          </w:tcPr>
          <w:p>
            <w:pPr>
              <w:widowControl/>
              <w:spacing w:line="320" w:lineRule="exact"/>
              <w:jc w:val="center"/>
              <w:rPr>
                <w:rFonts w:ascii="黑体" w:hAnsi="黑体" w:eastAsia="黑体" w:cs="仿宋_GB2312"/>
                <w:sz w:val="21"/>
                <w:szCs w:val="21"/>
              </w:rPr>
            </w:pPr>
            <w:r>
              <w:rPr>
                <w:rFonts w:hint="eastAsia" w:ascii="黑体" w:hAnsi="黑体" w:eastAsia="黑体" w:cs="仿宋_GB2312"/>
                <w:b/>
                <w:sz w:val="21"/>
                <w:szCs w:val="21"/>
              </w:rPr>
              <w:t>评审参考标准</w:t>
            </w:r>
          </w:p>
        </w:tc>
        <w:tc>
          <w:tcPr>
            <w:tcW w:w="2552" w:type="dxa"/>
            <w:gridSpan w:val="2"/>
            <w:shd w:val="clear" w:color="auto" w:fill="auto"/>
            <w:vAlign w:val="center"/>
          </w:tcPr>
          <w:p>
            <w:pPr>
              <w:widowControl/>
              <w:spacing w:line="320" w:lineRule="exact"/>
              <w:jc w:val="center"/>
              <w:rPr>
                <w:rFonts w:ascii="黑体" w:hAnsi="黑体" w:eastAsia="黑体" w:cs="仿宋_GB2312"/>
                <w:sz w:val="21"/>
                <w:szCs w:val="21"/>
              </w:rPr>
            </w:pPr>
            <w:r>
              <w:rPr>
                <w:rFonts w:hint="eastAsia" w:ascii="黑体" w:hAnsi="黑体" w:eastAsia="黑体" w:cs="仿宋_GB2312"/>
                <w:b/>
                <w:sz w:val="21"/>
                <w:szCs w:val="21"/>
              </w:rPr>
              <w:t>评审方式</w:t>
            </w:r>
          </w:p>
        </w:tc>
        <w:tc>
          <w:tcPr>
            <w:tcW w:w="1084" w:type="dxa"/>
            <w:shd w:val="clear" w:color="auto" w:fill="auto"/>
            <w:vAlign w:val="center"/>
          </w:tcPr>
          <w:p>
            <w:pPr>
              <w:widowControl/>
              <w:spacing w:line="320" w:lineRule="exact"/>
              <w:jc w:val="center"/>
              <w:rPr>
                <w:rFonts w:ascii="黑体" w:hAnsi="黑体" w:eastAsia="黑体" w:cs="仿宋_GB2312"/>
                <w:b/>
                <w:sz w:val="21"/>
                <w:szCs w:val="21"/>
              </w:rPr>
            </w:pPr>
            <w:r>
              <w:rPr>
                <w:rFonts w:hint="eastAsia" w:ascii="黑体" w:hAnsi="黑体" w:eastAsia="黑体" w:cs="仿宋_GB2312"/>
                <w:b/>
                <w:sz w:val="21"/>
                <w:szCs w:val="21"/>
              </w:rPr>
              <w:t>得分</w:t>
            </w:r>
          </w:p>
        </w:tc>
        <w:tc>
          <w:tcPr>
            <w:tcW w:w="1084" w:type="dxa"/>
            <w:shd w:val="clear" w:color="auto" w:fill="auto"/>
            <w:vAlign w:val="center"/>
          </w:tcPr>
          <w:p>
            <w:pPr>
              <w:widowControl/>
              <w:spacing w:line="320" w:lineRule="exact"/>
              <w:jc w:val="center"/>
              <w:rPr>
                <w:rFonts w:ascii="黑体" w:hAnsi="黑体" w:eastAsia="黑体" w:cs="仿宋_GB2312"/>
                <w:b/>
                <w:sz w:val="21"/>
                <w:szCs w:val="21"/>
              </w:rPr>
            </w:pPr>
            <w:r>
              <w:rPr>
                <w:rFonts w:hint="eastAsia" w:ascii="黑体" w:hAnsi="黑体" w:eastAsia="黑体" w:cs="仿宋_GB2312"/>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65" w:hRule="atLeast"/>
        </w:trPr>
        <w:tc>
          <w:tcPr>
            <w:tcW w:w="741" w:type="dxa"/>
            <w:shd w:val="clear" w:color="auto" w:fill="auto"/>
            <w:vAlign w:val="center"/>
          </w:tcPr>
          <w:p>
            <w:pPr>
              <w:widowControl/>
              <w:spacing w:line="320" w:lineRule="exact"/>
              <w:jc w:val="center"/>
              <w:rPr>
                <w:rFonts w:ascii="仿宋" w:hAnsi="仿宋" w:eastAsia="仿宋" w:cs="黑体"/>
                <w:sz w:val="21"/>
                <w:szCs w:val="21"/>
              </w:rPr>
            </w:pPr>
            <w:r>
              <w:rPr>
                <w:rFonts w:hint="eastAsia" w:ascii="仿宋" w:hAnsi="仿宋" w:eastAsia="仿宋" w:cs="仿宋_GB2312"/>
                <w:sz w:val="21"/>
                <w:szCs w:val="21"/>
              </w:rPr>
              <w:t>一</w:t>
            </w:r>
          </w:p>
        </w:tc>
        <w:tc>
          <w:tcPr>
            <w:tcW w:w="1629" w:type="dxa"/>
            <w:shd w:val="clear" w:color="auto" w:fill="auto"/>
            <w:vAlign w:val="center"/>
          </w:tcPr>
          <w:p>
            <w:pPr>
              <w:widowControl/>
              <w:spacing w:line="320" w:lineRule="exact"/>
              <w:jc w:val="center"/>
              <w:rPr>
                <w:rFonts w:ascii="仿宋" w:hAnsi="仿宋" w:eastAsia="仿宋" w:cs="黑体"/>
                <w:sz w:val="21"/>
                <w:szCs w:val="21"/>
              </w:rPr>
            </w:pPr>
            <w:r>
              <w:rPr>
                <w:rFonts w:hint="eastAsia" w:ascii="仿宋" w:hAnsi="仿宋" w:eastAsia="仿宋" w:cs="黑体"/>
                <w:sz w:val="21"/>
                <w:szCs w:val="21"/>
              </w:rPr>
              <w:t>培训经历（</w:t>
            </w:r>
            <w:r>
              <w:rPr>
                <w:rFonts w:hint="default" w:ascii="仿宋" w:hAnsi="仿宋" w:cs="黑体"/>
                <w:sz w:val="21"/>
                <w:szCs w:val="21"/>
              </w:rPr>
              <w:t>10</w:t>
            </w:r>
            <w:r>
              <w:rPr>
                <w:rFonts w:hint="eastAsia" w:ascii="仿宋" w:hAnsi="仿宋" w:eastAsia="仿宋" w:cs="黑体"/>
                <w:sz w:val="21"/>
                <w:szCs w:val="21"/>
              </w:rPr>
              <w:t>分）</w:t>
            </w:r>
          </w:p>
        </w:tc>
        <w:tc>
          <w:tcPr>
            <w:tcW w:w="3408" w:type="dxa"/>
            <w:shd w:val="clear" w:color="auto" w:fill="auto"/>
            <w:vAlign w:val="center"/>
          </w:tcPr>
          <w:p>
            <w:pPr>
              <w:widowControl/>
              <w:spacing w:line="320" w:lineRule="exact"/>
              <w:jc w:val="center"/>
              <w:rPr>
                <w:rFonts w:ascii="仿宋" w:hAnsi="仿宋" w:eastAsia="仿宋" w:cs="黑体"/>
                <w:sz w:val="21"/>
                <w:szCs w:val="21"/>
              </w:rPr>
            </w:pPr>
            <w:r>
              <w:rPr>
                <w:rFonts w:hint="eastAsia" w:ascii="仿宋" w:hAnsi="仿宋" w:eastAsia="仿宋" w:cs="黑体"/>
                <w:sz w:val="21"/>
                <w:szCs w:val="21"/>
              </w:rPr>
              <w:t>以往承办职业技能培训和创业培训</w:t>
            </w:r>
            <w:r>
              <w:rPr>
                <w:rFonts w:hint="default" w:ascii="仿宋" w:hAnsi="仿宋" w:cs="黑体"/>
                <w:sz w:val="21"/>
                <w:szCs w:val="21"/>
              </w:rPr>
              <w:t>，</w:t>
            </w:r>
            <w:r>
              <w:rPr>
                <w:rFonts w:hint="eastAsia" w:ascii="仿宋" w:hAnsi="仿宋" w:eastAsia="仿宋" w:cs="黑体"/>
                <w:sz w:val="21"/>
                <w:szCs w:val="21"/>
              </w:rPr>
              <w:t>是否有稳定的专职创业培训和技能培训教师。</w:t>
            </w:r>
          </w:p>
        </w:tc>
        <w:tc>
          <w:tcPr>
            <w:tcW w:w="2552" w:type="dxa"/>
            <w:gridSpan w:val="2"/>
            <w:shd w:val="clear" w:color="auto" w:fill="auto"/>
            <w:vAlign w:val="center"/>
          </w:tcPr>
          <w:p>
            <w:pPr>
              <w:widowControl/>
              <w:spacing w:line="320" w:lineRule="exact"/>
              <w:jc w:val="center"/>
              <w:rPr>
                <w:rFonts w:ascii="仿宋" w:hAnsi="仿宋" w:eastAsia="仿宋" w:cs="黑体"/>
                <w:sz w:val="21"/>
                <w:szCs w:val="21"/>
              </w:rPr>
            </w:pPr>
            <w:r>
              <w:rPr>
                <w:rFonts w:hint="eastAsia" w:ascii="仿宋" w:hAnsi="仿宋" w:eastAsia="仿宋" w:cs="仿宋_GB2312"/>
                <w:sz w:val="21"/>
                <w:szCs w:val="21"/>
              </w:rPr>
              <w:t>查阅培训机构提供的有关资料</w:t>
            </w:r>
          </w:p>
        </w:tc>
        <w:tc>
          <w:tcPr>
            <w:tcW w:w="1084" w:type="dxa"/>
            <w:shd w:val="clear" w:color="auto" w:fill="auto"/>
            <w:vAlign w:val="center"/>
          </w:tcPr>
          <w:p>
            <w:pPr>
              <w:widowControl/>
              <w:spacing w:line="320" w:lineRule="exact"/>
              <w:jc w:val="center"/>
              <w:rPr>
                <w:rFonts w:ascii="仿宋" w:hAnsi="仿宋" w:eastAsia="仿宋" w:cs="仿宋_GB2312"/>
                <w:sz w:val="21"/>
                <w:szCs w:val="21"/>
              </w:rPr>
            </w:pPr>
          </w:p>
        </w:tc>
        <w:tc>
          <w:tcPr>
            <w:tcW w:w="1084" w:type="dxa"/>
            <w:shd w:val="clear" w:color="auto" w:fill="auto"/>
            <w:vAlign w:val="center"/>
          </w:tcPr>
          <w:p>
            <w:pPr>
              <w:widowControl/>
              <w:spacing w:line="320" w:lineRule="exact"/>
              <w:jc w:val="center"/>
              <w:rPr>
                <w:rFonts w:ascii="仿宋" w:hAnsi="仿宋" w:eastAsia="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85" w:hRule="atLeast"/>
        </w:trPr>
        <w:tc>
          <w:tcPr>
            <w:tcW w:w="741" w:type="dxa"/>
            <w:shd w:val="clear" w:color="auto" w:fill="auto"/>
            <w:vAlign w:val="center"/>
          </w:tcPr>
          <w:p>
            <w:pPr>
              <w:widowControl/>
              <w:spacing w:line="320" w:lineRule="exact"/>
              <w:jc w:val="center"/>
              <w:rPr>
                <w:rFonts w:ascii="仿宋" w:hAnsi="仿宋" w:eastAsia="仿宋" w:cs="黑体"/>
                <w:sz w:val="21"/>
                <w:szCs w:val="21"/>
              </w:rPr>
            </w:pPr>
            <w:r>
              <w:rPr>
                <w:rFonts w:hint="eastAsia" w:ascii="仿宋" w:hAnsi="仿宋" w:eastAsia="仿宋" w:cs="黑体"/>
                <w:sz w:val="21"/>
                <w:szCs w:val="21"/>
              </w:rPr>
              <w:t>二</w:t>
            </w:r>
          </w:p>
        </w:tc>
        <w:tc>
          <w:tcPr>
            <w:tcW w:w="1629" w:type="dxa"/>
            <w:shd w:val="clear" w:color="auto" w:fill="auto"/>
            <w:vAlign w:val="center"/>
          </w:tcPr>
          <w:p>
            <w:pPr>
              <w:widowControl/>
              <w:spacing w:line="320" w:lineRule="exact"/>
              <w:jc w:val="center"/>
              <w:rPr>
                <w:rFonts w:ascii="仿宋" w:hAnsi="仿宋" w:eastAsia="仿宋" w:cs="黑体"/>
                <w:sz w:val="21"/>
                <w:szCs w:val="21"/>
              </w:rPr>
            </w:pPr>
            <w:r>
              <w:rPr>
                <w:rFonts w:hint="eastAsia" w:ascii="仿宋" w:hAnsi="仿宋" w:eastAsia="仿宋" w:cs="仿宋_GB2312"/>
                <w:sz w:val="21"/>
                <w:szCs w:val="21"/>
              </w:rPr>
              <w:t>教学实训主要设备数量</w:t>
            </w:r>
            <w:r>
              <w:rPr>
                <w:rFonts w:hint="eastAsia" w:ascii="仿宋" w:hAnsi="仿宋" w:eastAsia="仿宋" w:cs="黑体"/>
                <w:sz w:val="21"/>
                <w:szCs w:val="21"/>
              </w:rPr>
              <w:t>（</w:t>
            </w:r>
            <w:r>
              <w:rPr>
                <w:rFonts w:hint="default" w:ascii="仿宋" w:hAnsi="仿宋" w:cs="黑体"/>
                <w:sz w:val="21"/>
                <w:szCs w:val="21"/>
              </w:rPr>
              <w:t>10</w:t>
            </w:r>
            <w:r>
              <w:rPr>
                <w:rFonts w:hint="eastAsia" w:ascii="仿宋" w:hAnsi="仿宋" w:eastAsia="仿宋" w:cs="黑体"/>
                <w:sz w:val="21"/>
                <w:szCs w:val="21"/>
              </w:rPr>
              <w:t>分）</w:t>
            </w:r>
          </w:p>
        </w:tc>
        <w:tc>
          <w:tcPr>
            <w:tcW w:w="3408" w:type="dxa"/>
            <w:shd w:val="clear" w:color="auto" w:fill="auto"/>
            <w:vAlign w:val="center"/>
          </w:tcPr>
          <w:p>
            <w:pPr>
              <w:widowControl/>
              <w:spacing w:line="320" w:lineRule="exact"/>
              <w:jc w:val="center"/>
              <w:rPr>
                <w:rFonts w:ascii="仿宋" w:hAnsi="仿宋" w:eastAsia="仿宋" w:cs="黑体"/>
                <w:sz w:val="21"/>
                <w:szCs w:val="21"/>
              </w:rPr>
            </w:pPr>
            <w:r>
              <w:rPr>
                <w:rFonts w:hint="eastAsia" w:ascii="仿宋" w:hAnsi="仿宋" w:eastAsia="仿宋" w:cs="仿宋_GB2312"/>
                <w:sz w:val="21"/>
                <w:szCs w:val="21"/>
              </w:rPr>
              <w:t>是否具备培训教学所需的教学和实操培训设备，数量有多少，能否满足培训需求。</w:t>
            </w:r>
          </w:p>
        </w:tc>
        <w:tc>
          <w:tcPr>
            <w:tcW w:w="2552" w:type="dxa"/>
            <w:gridSpan w:val="2"/>
            <w:shd w:val="clear" w:color="auto" w:fill="auto"/>
            <w:vAlign w:val="center"/>
          </w:tcPr>
          <w:p>
            <w:pPr>
              <w:widowControl/>
              <w:spacing w:line="320" w:lineRule="exact"/>
              <w:jc w:val="center"/>
              <w:rPr>
                <w:rFonts w:ascii="仿宋" w:hAnsi="仿宋" w:eastAsia="仿宋" w:cs="黑体"/>
                <w:sz w:val="21"/>
                <w:szCs w:val="21"/>
              </w:rPr>
            </w:pPr>
            <w:r>
              <w:rPr>
                <w:rFonts w:hint="eastAsia" w:ascii="仿宋" w:hAnsi="仿宋" w:eastAsia="仿宋" w:cs="仿宋_GB2312"/>
                <w:sz w:val="21"/>
                <w:szCs w:val="21"/>
              </w:rPr>
              <w:t>查阅培训的主要设备清单及对应的实物照片。</w:t>
            </w:r>
          </w:p>
        </w:tc>
        <w:tc>
          <w:tcPr>
            <w:tcW w:w="1084" w:type="dxa"/>
            <w:shd w:val="clear" w:color="auto" w:fill="auto"/>
            <w:vAlign w:val="center"/>
          </w:tcPr>
          <w:p>
            <w:pPr>
              <w:widowControl/>
              <w:spacing w:line="320" w:lineRule="exact"/>
              <w:jc w:val="center"/>
              <w:rPr>
                <w:rFonts w:ascii="仿宋" w:hAnsi="仿宋" w:eastAsia="仿宋" w:cs="仿宋_GB2312"/>
                <w:sz w:val="21"/>
                <w:szCs w:val="21"/>
              </w:rPr>
            </w:pPr>
          </w:p>
        </w:tc>
        <w:tc>
          <w:tcPr>
            <w:tcW w:w="1084" w:type="dxa"/>
            <w:shd w:val="clear" w:color="auto" w:fill="auto"/>
            <w:vAlign w:val="center"/>
          </w:tcPr>
          <w:p>
            <w:pPr>
              <w:widowControl/>
              <w:spacing w:line="320" w:lineRule="exact"/>
              <w:jc w:val="center"/>
              <w:rPr>
                <w:rFonts w:ascii="仿宋" w:hAnsi="仿宋" w:eastAsia="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30" w:hRule="atLeast"/>
        </w:trPr>
        <w:tc>
          <w:tcPr>
            <w:tcW w:w="741" w:type="dxa"/>
            <w:shd w:val="clear" w:color="auto" w:fill="auto"/>
            <w:vAlign w:val="center"/>
          </w:tcPr>
          <w:p>
            <w:pPr>
              <w:widowControl/>
              <w:spacing w:line="320" w:lineRule="exact"/>
              <w:jc w:val="center"/>
              <w:rPr>
                <w:rFonts w:ascii="仿宋" w:hAnsi="仿宋" w:eastAsia="仿宋" w:cs="黑体"/>
                <w:sz w:val="21"/>
                <w:szCs w:val="21"/>
              </w:rPr>
            </w:pPr>
            <w:r>
              <w:rPr>
                <w:rFonts w:hint="eastAsia" w:ascii="仿宋" w:hAnsi="仿宋" w:eastAsia="仿宋" w:cs="黑体"/>
                <w:sz w:val="21"/>
                <w:szCs w:val="21"/>
              </w:rPr>
              <w:t>三</w:t>
            </w:r>
          </w:p>
        </w:tc>
        <w:tc>
          <w:tcPr>
            <w:tcW w:w="1629" w:type="dxa"/>
            <w:shd w:val="clear" w:color="auto" w:fill="auto"/>
            <w:vAlign w:val="center"/>
          </w:tcPr>
          <w:p>
            <w:pPr>
              <w:widowControl/>
              <w:spacing w:line="320" w:lineRule="exact"/>
              <w:jc w:val="center"/>
              <w:rPr>
                <w:rFonts w:ascii="仿宋" w:hAnsi="仿宋" w:eastAsia="仿宋" w:cs="黑体"/>
                <w:sz w:val="21"/>
                <w:szCs w:val="21"/>
              </w:rPr>
            </w:pPr>
            <w:r>
              <w:rPr>
                <w:rFonts w:hint="eastAsia" w:ascii="仿宋" w:hAnsi="仿宋" w:eastAsia="仿宋" w:cs="仿宋_GB2312"/>
                <w:sz w:val="21"/>
                <w:szCs w:val="21"/>
              </w:rPr>
              <w:t>专职教学管理人员及专兼职教师数量</w:t>
            </w:r>
            <w:r>
              <w:rPr>
                <w:rFonts w:hint="eastAsia" w:ascii="仿宋" w:hAnsi="仿宋" w:eastAsia="仿宋" w:cs="黑体"/>
                <w:sz w:val="21"/>
                <w:szCs w:val="21"/>
              </w:rPr>
              <w:t>（</w:t>
            </w:r>
            <w:r>
              <w:rPr>
                <w:rFonts w:hint="default" w:ascii="仿宋" w:hAnsi="仿宋" w:cs="黑体"/>
                <w:sz w:val="21"/>
                <w:szCs w:val="21"/>
              </w:rPr>
              <w:t>10</w:t>
            </w:r>
            <w:r>
              <w:rPr>
                <w:rFonts w:hint="eastAsia" w:ascii="仿宋" w:hAnsi="仿宋" w:eastAsia="仿宋" w:cs="黑体"/>
                <w:sz w:val="21"/>
                <w:szCs w:val="21"/>
              </w:rPr>
              <w:t>分）</w:t>
            </w:r>
          </w:p>
        </w:tc>
        <w:tc>
          <w:tcPr>
            <w:tcW w:w="3408" w:type="dxa"/>
            <w:shd w:val="clear" w:color="auto" w:fill="auto"/>
            <w:vAlign w:val="center"/>
          </w:tcPr>
          <w:p>
            <w:pPr>
              <w:widowControl/>
              <w:spacing w:line="320" w:lineRule="exact"/>
              <w:jc w:val="center"/>
              <w:rPr>
                <w:rFonts w:ascii="仿宋" w:hAnsi="仿宋" w:eastAsia="仿宋" w:cs="黑体"/>
                <w:sz w:val="21"/>
                <w:szCs w:val="21"/>
              </w:rPr>
            </w:pPr>
            <w:r>
              <w:rPr>
                <w:rFonts w:hint="eastAsia" w:ascii="仿宋" w:hAnsi="仿宋" w:eastAsia="仿宋" w:cs="仿宋_GB2312"/>
                <w:sz w:val="21"/>
                <w:szCs w:val="21"/>
              </w:rPr>
              <w:t>是否配备专职教学管理人员，专兼职教师是否具有大专以上文化程度及中级以上专业技术职务任职资格或三级（高级）以上国家职业资格。</w:t>
            </w:r>
          </w:p>
        </w:tc>
        <w:tc>
          <w:tcPr>
            <w:tcW w:w="2552" w:type="dxa"/>
            <w:gridSpan w:val="2"/>
            <w:shd w:val="clear" w:color="auto" w:fill="auto"/>
            <w:vAlign w:val="center"/>
          </w:tcPr>
          <w:p>
            <w:pPr>
              <w:widowControl/>
              <w:spacing w:line="320" w:lineRule="exact"/>
              <w:jc w:val="center"/>
              <w:rPr>
                <w:rFonts w:ascii="仿宋" w:hAnsi="仿宋" w:eastAsia="仿宋" w:cs="黑体"/>
                <w:sz w:val="21"/>
                <w:szCs w:val="21"/>
              </w:rPr>
            </w:pPr>
            <w:r>
              <w:rPr>
                <w:rFonts w:hint="eastAsia" w:ascii="仿宋" w:hAnsi="仿宋" w:eastAsia="仿宋" w:cs="仿宋_GB2312"/>
                <w:sz w:val="21"/>
                <w:szCs w:val="21"/>
              </w:rPr>
              <w:t>查阅专兼职教师学历证书、与教学岗位相应的专业技术职称证书、职业资格证书扫描印件及每个工种配备教师情况证明材料。</w:t>
            </w:r>
          </w:p>
        </w:tc>
        <w:tc>
          <w:tcPr>
            <w:tcW w:w="1084" w:type="dxa"/>
            <w:shd w:val="clear" w:color="auto" w:fill="auto"/>
            <w:vAlign w:val="center"/>
          </w:tcPr>
          <w:p>
            <w:pPr>
              <w:widowControl/>
              <w:spacing w:line="320" w:lineRule="exact"/>
              <w:jc w:val="center"/>
              <w:rPr>
                <w:rFonts w:ascii="仿宋" w:hAnsi="仿宋" w:eastAsia="仿宋" w:cs="仿宋_GB2312"/>
                <w:sz w:val="21"/>
                <w:szCs w:val="21"/>
              </w:rPr>
            </w:pPr>
          </w:p>
        </w:tc>
        <w:tc>
          <w:tcPr>
            <w:tcW w:w="1084" w:type="dxa"/>
            <w:shd w:val="clear" w:color="auto" w:fill="auto"/>
            <w:vAlign w:val="center"/>
          </w:tcPr>
          <w:p>
            <w:pPr>
              <w:widowControl/>
              <w:spacing w:line="320" w:lineRule="exact"/>
              <w:jc w:val="center"/>
              <w:rPr>
                <w:rFonts w:ascii="仿宋" w:hAnsi="仿宋" w:eastAsia="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67" w:hRule="atLeast"/>
        </w:trPr>
        <w:tc>
          <w:tcPr>
            <w:tcW w:w="741" w:type="dxa"/>
            <w:shd w:val="clear" w:color="auto" w:fill="auto"/>
            <w:vAlign w:val="center"/>
          </w:tcPr>
          <w:p>
            <w:pPr>
              <w:widowControl/>
              <w:spacing w:line="320" w:lineRule="exact"/>
              <w:jc w:val="center"/>
              <w:rPr>
                <w:rFonts w:ascii="仿宋" w:hAnsi="仿宋" w:eastAsia="仿宋" w:cs="黑体"/>
                <w:sz w:val="21"/>
                <w:szCs w:val="21"/>
              </w:rPr>
            </w:pPr>
            <w:r>
              <w:rPr>
                <w:rFonts w:hint="eastAsia" w:ascii="仿宋" w:hAnsi="仿宋" w:eastAsia="仿宋" w:cs="黑体"/>
                <w:sz w:val="21"/>
                <w:szCs w:val="21"/>
              </w:rPr>
              <w:t>四</w:t>
            </w:r>
          </w:p>
        </w:tc>
        <w:tc>
          <w:tcPr>
            <w:tcW w:w="1629" w:type="dxa"/>
            <w:shd w:val="clear" w:color="auto" w:fill="auto"/>
            <w:vAlign w:val="center"/>
          </w:tcPr>
          <w:p>
            <w:pPr>
              <w:widowControl/>
              <w:spacing w:line="320" w:lineRule="exact"/>
              <w:jc w:val="center"/>
              <w:rPr>
                <w:rFonts w:ascii="仿宋" w:hAnsi="仿宋" w:eastAsia="仿宋" w:cs="黑体"/>
                <w:sz w:val="21"/>
                <w:szCs w:val="21"/>
              </w:rPr>
            </w:pPr>
            <w:r>
              <w:rPr>
                <w:rFonts w:hint="eastAsia" w:ascii="仿宋" w:hAnsi="仿宋" w:eastAsia="仿宋" w:cs="仿宋_GB2312"/>
                <w:sz w:val="21"/>
                <w:szCs w:val="21"/>
              </w:rPr>
              <w:t>培训合格率</w:t>
            </w:r>
            <w:r>
              <w:rPr>
                <w:rFonts w:hint="eastAsia" w:ascii="仿宋" w:hAnsi="仿宋" w:eastAsia="仿宋" w:cs="黑体"/>
                <w:sz w:val="21"/>
                <w:szCs w:val="21"/>
              </w:rPr>
              <w:t>（10分）</w:t>
            </w:r>
          </w:p>
        </w:tc>
        <w:tc>
          <w:tcPr>
            <w:tcW w:w="3408" w:type="dxa"/>
            <w:shd w:val="clear" w:color="auto" w:fill="auto"/>
            <w:vAlign w:val="center"/>
          </w:tcPr>
          <w:p>
            <w:pPr>
              <w:widowControl/>
              <w:spacing w:line="320" w:lineRule="exact"/>
              <w:jc w:val="center"/>
              <w:rPr>
                <w:rFonts w:ascii="仿宋" w:hAnsi="仿宋" w:eastAsia="仿宋" w:cs="黑体"/>
                <w:sz w:val="21"/>
                <w:szCs w:val="21"/>
              </w:rPr>
            </w:pPr>
            <w:r>
              <w:rPr>
                <w:rFonts w:hint="eastAsia" w:ascii="仿宋" w:hAnsi="仿宋" w:eastAsia="仿宋" w:cs="仿宋_GB2312"/>
                <w:sz w:val="21"/>
                <w:szCs w:val="21"/>
              </w:rPr>
              <w:t>近3年以来培训机构开展技能培训，创业培训的培训合格率比例。</w:t>
            </w:r>
          </w:p>
        </w:tc>
        <w:tc>
          <w:tcPr>
            <w:tcW w:w="2552" w:type="dxa"/>
            <w:gridSpan w:val="2"/>
            <w:shd w:val="clear" w:color="auto" w:fill="auto"/>
            <w:vAlign w:val="center"/>
          </w:tcPr>
          <w:p>
            <w:pPr>
              <w:widowControl/>
              <w:spacing w:line="320" w:lineRule="exact"/>
              <w:jc w:val="center"/>
              <w:rPr>
                <w:rFonts w:ascii="仿宋" w:hAnsi="仿宋" w:eastAsia="仿宋" w:cs="黑体"/>
                <w:sz w:val="21"/>
                <w:szCs w:val="21"/>
              </w:rPr>
            </w:pPr>
            <w:r>
              <w:rPr>
                <w:rFonts w:hint="eastAsia" w:ascii="仿宋" w:hAnsi="仿宋" w:eastAsia="仿宋" w:cs="仿宋_GB2312"/>
                <w:sz w:val="21"/>
                <w:szCs w:val="21"/>
              </w:rPr>
              <w:t>查阅有关证明材料</w:t>
            </w:r>
          </w:p>
        </w:tc>
        <w:tc>
          <w:tcPr>
            <w:tcW w:w="1084" w:type="dxa"/>
            <w:shd w:val="clear" w:color="auto" w:fill="auto"/>
            <w:vAlign w:val="center"/>
          </w:tcPr>
          <w:p>
            <w:pPr>
              <w:widowControl/>
              <w:spacing w:line="320" w:lineRule="exact"/>
              <w:jc w:val="center"/>
              <w:rPr>
                <w:rFonts w:ascii="仿宋" w:hAnsi="仿宋" w:eastAsia="仿宋" w:cs="仿宋_GB2312"/>
                <w:sz w:val="21"/>
                <w:szCs w:val="21"/>
              </w:rPr>
            </w:pPr>
          </w:p>
        </w:tc>
        <w:tc>
          <w:tcPr>
            <w:tcW w:w="1084" w:type="dxa"/>
            <w:shd w:val="clear" w:color="auto" w:fill="auto"/>
            <w:vAlign w:val="center"/>
          </w:tcPr>
          <w:p>
            <w:pPr>
              <w:widowControl/>
              <w:spacing w:line="320" w:lineRule="exact"/>
              <w:jc w:val="center"/>
              <w:rPr>
                <w:rFonts w:ascii="仿宋" w:hAnsi="仿宋" w:eastAsia="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741" w:type="dxa"/>
            <w:shd w:val="clear" w:color="auto" w:fill="auto"/>
            <w:vAlign w:val="center"/>
          </w:tcPr>
          <w:p>
            <w:pPr>
              <w:widowControl/>
              <w:spacing w:line="320" w:lineRule="exact"/>
              <w:jc w:val="center"/>
              <w:rPr>
                <w:rFonts w:hint="eastAsia" w:ascii="仿宋" w:hAnsi="仿宋" w:eastAsia="仿宋" w:cs="黑体"/>
                <w:sz w:val="21"/>
                <w:szCs w:val="21"/>
              </w:rPr>
            </w:pPr>
            <w:r>
              <w:rPr>
                <w:rFonts w:hint="default" w:ascii="仿宋" w:hAnsi="仿宋" w:cs="黑体"/>
                <w:sz w:val="21"/>
                <w:szCs w:val="21"/>
              </w:rPr>
              <w:t>五</w:t>
            </w:r>
          </w:p>
        </w:tc>
        <w:tc>
          <w:tcPr>
            <w:tcW w:w="1629" w:type="dxa"/>
            <w:shd w:val="clear" w:color="auto" w:fill="auto"/>
            <w:vAlign w:val="center"/>
          </w:tcPr>
          <w:p>
            <w:pPr>
              <w:widowControl/>
              <w:spacing w:line="320" w:lineRule="exact"/>
              <w:jc w:val="center"/>
              <w:rPr>
                <w:rFonts w:hint="eastAsia" w:ascii="仿宋" w:hAnsi="仿宋" w:eastAsia="仿宋" w:cs="仿宋_GB2312"/>
                <w:sz w:val="21"/>
                <w:szCs w:val="21"/>
              </w:rPr>
            </w:pPr>
            <w:r>
              <w:rPr>
                <w:rFonts w:hint="default" w:ascii="仿宋" w:hAnsi="仿宋" w:cs="仿宋_GB2312"/>
                <w:sz w:val="21"/>
                <w:szCs w:val="21"/>
              </w:rPr>
              <w:t>培训组织方案（20分）</w:t>
            </w:r>
          </w:p>
        </w:tc>
        <w:tc>
          <w:tcPr>
            <w:tcW w:w="3408" w:type="dxa"/>
            <w:shd w:val="clear" w:color="auto" w:fill="auto"/>
            <w:vAlign w:val="center"/>
          </w:tcPr>
          <w:p>
            <w:pPr>
              <w:widowControl/>
              <w:spacing w:line="320" w:lineRule="exact"/>
              <w:jc w:val="center"/>
              <w:rPr>
                <w:rFonts w:hint="eastAsia" w:ascii="仿宋" w:hAnsi="仿宋" w:eastAsia="仿宋" w:cs="仿宋_GB2312"/>
                <w:sz w:val="21"/>
                <w:szCs w:val="21"/>
              </w:rPr>
            </w:pPr>
            <w:r>
              <w:rPr>
                <w:rFonts w:hint="default" w:ascii="仿宋" w:hAnsi="仿宋" w:cs="仿宋_GB2312"/>
                <w:sz w:val="21"/>
                <w:szCs w:val="21"/>
              </w:rPr>
              <w:t>培训机构是否有对高校毕业生提出有针对性、可实施性的组织方案。</w:t>
            </w:r>
          </w:p>
        </w:tc>
        <w:tc>
          <w:tcPr>
            <w:tcW w:w="2552" w:type="dxa"/>
            <w:gridSpan w:val="2"/>
            <w:shd w:val="clear" w:color="auto" w:fill="auto"/>
            <w:vAlign w:val="center"/>
          </w:tcPr>
          <w:p>
            <w:pPr>
              <w:widowControl/>
              <w:spacing w:line="320" w:lineRule="exact"/>
              <w:jc w:val="center"/>
              <w:rPr>
                <w:rFonts w:hint="eastAsia" w:ascii="仿宋" w:hAnsi="仿宋" w:eastAsia="仿宋" w:cs="仿宋_GB2312"/>
                <w:sz w:val="21"/>
                <w:szCs w:val="21"/>
              </w:rPr>
            </w:pPr>
            <w:r>
              <w:rPr>
                <w:rFonts w:hint="default" w:ascii="仿宋" w:hAnsi="仿宋" w:cs="仿宋_GB2312"/>
                <w:sz w:val="21"/>
                <w:szCs w:val="21"/>
              </w:rPr>
              <w:t>查阅培训组织方案。</w:t>
            </w:r>
          </w:p>
        </w:tc>
        <w:tc>
          <w:tcPr>
            <w:tcW w:w="1084" w:type="dxa"/>
            <w:shd w:val="clear" w:color="auto" w:fill="auto"/>
            <w:vAlign w:val="center"/>
          </w:tcPr>
          <w:p>
            <w:pPr>
              <w:widowControl/>
              <w:spacing w:line="320" w:lineRule="exact"/>
              <w:jc w:val="center"/>
              <w:rPr>
                <w:rFonts w:ascii="仿宋" w:hAnsi="仿宋" w:eastAsia="仿宋" w:cs="仿宋_GB2312"/>
                <w:sz w:val="21"/>
                <w:szCs w:val="21"/>
              </w:rPr>
            </w:pPr>
          </w:p>
        </w:tc>
        <w:tc>
          <w:tcPr>
            <w:tcW w:w="1084" w:type="dxa"/>
            <w:shd w:val="clear" w:color="auto" w:fill="auto"/>
            <w:vAlign w:val="center"/>
          </w:tcPr>
          <w:p>
            <w:pPr>
              <w:widowControl/>
              <w:spacing w:line="320" w:lineRule="exact"/>
              <w:jc w:val="center"/>
              <w:rPr>
                <w:rFonts w:ascii="仿宋" w:hAnsi="仿宋" w:eastAsia="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741" w:type="dxa"/>
            <w:shd w:val="clear" w:color="auto" w:fill="auto"/>
            <w:vAlign w:val="center"/>
          </w:tcPr>
          <w:p>
            <w:pPr>
              <w:widowControl/>
              <w:spacing w:line="320" w:lineRule="exact"/>
              <w:jc w:val="center"/>
              <w:rPr>
                <w:rFonts w:ascii="仿宋" w:hAnsi="仿宋" w:eastAsia="仿宋" w:cs="黑体"/>
                <w:sz w:val="21"/>
                <w:szCs w:val="21"/>
              </w:rPr>
            </w:pPr>
            <w:r>
              <w:rPr>
                <w:rFonts w:hint="default" w:ascii="仿宋" w:hAnsi="仿宋" w:cs="黑体"/>
                <w:sz w:val="21"/>
                <w:szCs w:val="21"/>
              </w:rPr>
              <w:t>六</w:t>
            </w:r>
          </w:p>
        </w:tc>
        <w:tc>
          <w:tcPr>
            <w:tcW w:w="1629" w:type="dxa"/>
            <w:shd w:val="clear" w:color="auto" w:fill="auto"/>
            <w:vAlign w:val="center"/>
          </w:tcPr>
          <w:p>
            <w:pPr>
              <w:widowControl/>
              <w:spacing w:line="320" w:lineRule="exact"/>
              <w:jc w:val="center"/>
              <w:rPr>
                <w:rFonts w:ascii="仿宋" w:hAnsi="仿宋" w:eastAsia="仿宋" w:cs="黑体"/>
                <w:sz w:val="21"/>
                <w:szCs w:val="21"/>
              </w:rPr>
            </w:pPr>
            <w:r>
              <w:rPr>
                <w:rFonts w:hint="eastAsia" w:ascii="仿宋" w:hAnsi="仿宋" w:eastAsia="仿宋" w:cs="仿宋_GB2312"/>
                <w:sz w:val="21"/>
                <w:szCs w:val="21"/>
              </w:rPr>
              <w:t>培训教学内容</w:t>
            </w:r>
            <w:r>
              <w:rPr>
                <w:rFonts w:hint="eastAsia" w:ascii="仿宋" w:hAnsi="仿宋" w:eastAsia="仿宋" w:cs="黑体"/>
                <w:sz w:val="21"/>
                <w:szCs w:val="21"/>
              </w:rPr>
              <w:t>（</w:t>
            </w:r>
            <w:r>
              <w:rPr>
                <w:rFonts w:hint="default" w:ascii="仿宋" w:hAnsi="仿宋" w:cs="黑体"/>
                <w:sz w:val="21"/>
                <w:szCs w:val="21"/>
              </w:rPr>
              <w:t>20</w:t>
            </w:r>
            <w:r>
              <w:rPr>
                <w:rFonts w:hint="eastAsia" w:ascii="仿宋" w:hAnsi="仿宋" w:eastAsia="仿宋" w:cs="黑体"/>
                <w:sz w:val="21"/>
                <w:szCs w:val="21"/>
              </w:rPr>
              <w:t>分）</w:t>
            </w:r>
          </w:p>
        </w:tc>
        <w:tc>
          <w:tcPr>
            <w:tcW w:w="3408" w:type="dxa"/>
            <w:shd w:val="clear" w:color="auto" w:fill="auto"/>
            <w:vAlign w:val="center"/>
          </w:tcPr>
          <w:p>
            <w:pPr>
              <w:widowControl/>
              <w:spacing w:line="320" w:lineRule="exact"/>
              <w:jc w:val="center"/>
              <w:rPr>
                <w:rFonts w:ascii="仿宋" w:hAnsi="仿宋" w:eastAsia="仿宋" w:cs="黑体"/>
                <w:sz w:val="21"/>
                <w:szCs w:val="21"/>
              </w:rPr>
            </w:pPr>
            <w:r>
              <w:rPr>
                <w:rFonts w:hint="eastAsia" w:ascii="仿宋" w:hAnsi="仿宋" w:eastAsia="仿宋" w:cs="仿宋_GB2312"/>
                <w:sz w:val="21"/>
                <w:szCs w:val="21"/>
              </w:rPr>
              <w:t>培训内容是否符合学生实际，是否与学生专业背景和就业方向一致，具有针对性和实效性。</w:t>
            </w:r>
          </w:p>
        </w:tc>
        <w:tc>
          <w:tcPr>
            <w:tcW w:w="2552" w:type="dxa"/>
            <w:gridSpan w:val="2"/>
            <w:shd w:val="clear" w:color="auto" w:fill="auto"/>
            <w:vAlign w:val="center"/>
          </w:tcPr>
          <w:p>
            <w:pPr>
              <w:widowControl/>
              <w:spacing w:line="320" w:lineRule="exact"/>
              <w:jc w:val="center"/>
              <w:rPr>
                <w:rFonts w:ascii="仿宋" w:hAnsi="仿宋" w:eastAsia="仿宋" w:cs="黑体"/>
                <w:sz w:val="21"/>
                <w:szCs w:val="21"/>
              </w:rPr>
            </w:pPr>
            <w:r>
              <w:rPr>
                <w:rFonts w:hint="eastAsia" w:ascii="仿宋" w:hAnsi="仿宋" w:eastAsia="仿宋" w:cs="仿宋_GB2312"/>
                <w:sz w:val="21"/>
                <w:szCs w:val="21"/>
              </w:rPr>
              <w:t>查阅培训工种、教学计划。</w:t>
            </w:r>
          </w:p>
        </w:tc>
        <w:tc>
          <w:tcPr>
            <w:tcW w:w="1084" w:type="dxa"/>
            <w:shd w:val="clear" w:color="auto" w:fill="auto"/>
            <w:vAlign w:val="center"/>
          </w:tcPr>
          <w:p>
            <w:pPr>
              <w:widowControl/>
              <w:spacing w:line="320" w:lineRule="exact"/>
              <w:jc w:val="center"/>
              <w:rPr>
                <w:rFonts w:ascii="仿宋" w:hAnsi="仿宋" w:eastAsia="仿宋" w:cs="仿宋_GB2312"/>
                <w:sz w:val="21"/>
                <w:szCs w:val="21"/>
              </w:rPr>
            </w:pPr>
          </w:p>
        </w:tc>
        <w:tc>
          <w:tcPr>
            <w:tcW w:w="1084" w:type="dxa"/>
            <w:shd w:val="clear" w:color="auto" w:fill="auto"/>
            <w:vAlign w:val="center"/>
          </w:tcPr>
          <w:p>
            <w:pPr>
              <w:widowControl/>
              <w:spacing w:line="320" w:lineRule="exact"/>
              <w:jc w:val="center"/>
              <w:rPr>
                <w:rFonts w:ascii="仿宋" w:hAnsi="仿宋" w:eastAsia="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80" w:hRule="atLeast"/>
        </w:trPr>
        <w:tc>
          <w:tcPr>
            <w:tcW w:w="741" w:type="dxa"/>
            <w:shd w:val="clear" w:color="auto" w:fill="auto"/>
            <w:vAlign w:val="center"/>
          </w:tcPr>
          <w:p>
            <w:pPr>
              <w:widowControl/>
              <w:spacing w:line="320" w:lineRule="exact"/>
              <w:jc w:val="center"/>
              <w:rPr>
                <w:rFonts w:ascii="仿宋" w:hAnsi="仿宋" w:eastAsia="仿宋" w:cs="黑体"/>
                <w:sz w:val="21"/>
                <w:szCs w:val="21"/>
              </w:rPr>
            </w:pPr>
            <w:r>
              <w:rPr>
                <w:rFonts w:hint="default" w:ascii="仿宋" w:hAnsi="仿宋" w:cs="黑体"/>
                <w:sz w:val="21"/>
                <w:szCs w:val="21"/>
              </w:rPr>
              <w:t>七</w:t>
            </w:r>
          </w:p>
        </w:tc>
        <w:tc>
          <w:tcPr>
            <w:tcW w:w="1629" w:type="dxa"/>
            <w:shd w:val="clear" w:color="auto" w:fill="auto"/>
            <w:vAlign w:val="center"/>
          </w:tcPr>
          <w:p>
            <w:pPr>
              <w:widowControl/>
              <w:spacing w:line="320" w:lineRule="exact"/>
              <w:jc w:val="center"/>
              <w:rPr>
                <w:rFonts w:ascii="仿宋" w:hAnsi="仿宋" w:eastAsia="仿宋" w:cs="黑体"/>
                <w:sz w:val="21"/>
                <w:szCs w:val="21"/>
              </w:rPr>
            </w:pPr>
            <w:r>
              <w:rPr>
                <w:rFonts w:hint="eastAsia" w:ascii="仿宋" w:hAnsi="仿宋" w:eastAsia="仿宋" w:cs="仿宋_GB2312"/>
                <w:sz w:val="21"/>
                <w:szCs w:val="21"/>
              </w:rPr>
              <w:t>促进就业措施</w:t>
            </w:r>
            <w:r>
              <w:rPr>
                <w:rFonts w:hint="eastAsia" w:ascii="仿宋" w:hAnsi="仿宋" w:eastAsia="仿宋" w:cs="黑体"/>
                <w:sz w:val="21"/>
                <w:szCs w:val="21"/>
              </w:rPr>
              <w:t>（</w:t>
            </w:r>
            <w:r>
              <w:rPr>
                <w:rFonts w:hint="default" w:ascii="仿宋" w:hAnsi="仿宋" w:cs="黑体"/>
                <w:sz w:val="21"/>
                <w:szCs w:val="21"/>
              </w:rPr>
              <w:t>10</w:t>
            </w:r>
            <w:r>
              <w:rPr>
                <w:rFonts w:hint="eastAsia" w:ascii="仿宋" w:hAnsi="仿宋" w:eastAsia="仿宋" w:cs="黑体"/>
                <w:sz w:val="21"/>
                <w:szCs w:val="21"/>
              </w:rPr>
              <w:t>分）</w:t>
            </w:r>
          </w:p>
        </w:tc>
        <w:tc>
          <w:tcPr>
            <w:tcW w:w="3408" w:type="dxa"/>
            <w:shd w:val="clear" w:color="auto" w:fill="auto"/>
            <w:vAlign w:val="center"/>
          </w:tcPr>
          <w:p>
            <w:pPr>
              <w:widowControl/>
              <w:spacing w:line="320" w:lineRule="exact"/>
              <w:jc w:val="center"/>
              <w:rPr>
                <w:rFonts w:ascii="仿宋" w:hAnsi="仿宋" w:eastAsia="仿宋" w:cs="黑体"/>
                <w:sz w:val="21"/>
                <w:szCs w:val="21"/>
              </w:rPr>
            </w:pPr>
            <w:r>
              <w:rPr>
                <w:rFonts w:hint="eastAsia" w:ascii="仿宋" w:hAnsi="仿宋" w:eastAsia="仿宋" w:cs="仿宋_GB2312"/>
                <w:sz w:val="21"/>
                <w:szCs w:val="21"/>
              </w:rPr>
              <w:t>培训机构是否与人力资源公司、用工企业、职业介绍机构开展劳务合作，合作情况怎样。是否在培训过程中通过招聘会、发布岗位信息、邀请用人单位现场招聘等方式主</w:t>
            </w:r>
            <w:bookmarkStart w:id="0" w:name="_GoBack"/>
            <w:bookmarkEnd w:id="0"/>
            <w:r>
              <w:rPr>
                <w:rFonts w:hint="eastAsia" w:ascii="仿宋" w:hAnsi="仿宋" w:eastAsia="仿宋" w:cs="仿宋_GB2312"/>
                <w:sz w:val="21"/>
                <w:szCs w:val="21"/>
              </w:rPr>
              <w:t>动为培训学员推荐就业岗位，促进培训学员及时就业。</w:t>
            </w:r>
          </w:p>
        </w:tc>
        <w:tc>
          <w:tcPr>
            <w:tcW w:w="2552" w:type="dxa"/>
            <w:gridSpan w:val="2"/>
            <w:shd w:val="clear" w:color="auto" w:fill="auto"/>
            <w:vAlign w:val="center"/>
          </w:tcPr>
          <w:p>
            <w:pPr>
              <w:widowControl/>
              <w:spacing w:line="320" w:lineRule="exact"/>
              <w:jc w:val="center"/>
              <w:rPr>
                <w:rFonts w:ascii="仿宋" w:hAnsi="仿宋" w:eastAsia="仿宋" w:cs="黑体"/>
                <w:sz w:val="21"/>
                <w:szCs w:val="21"/>
              </w:rPr>
            </w:pPr>
            <w:r>
              <w:rPr>
                <w:rFonts w:hint="eastAsia" w:ascii="仿宋" w:hAnsi="仿宋" w:eastAsia="仿宋" w:cs="仿宋_GB2312"/>
                <w:sz w:val="21"/>
                <w:szCs w:val="21"/>
              </w:rPr>
              <w:t>查阅培训机构与人力资源公司、用工企业、职业介绍机构等单位的劳务合作协议、劳务合作单位的法人代表人身份证明、营业执照。查阅培训机构主动为培训学员推荐就业岗位的工作资料。</w:t>
            </w:r>
          </w:p>
        </w:tc>
        <w:tc>
          <w:tcPr>
            <w:tcW w:w="1084" w:type="dxa"/>
            <w:shd w:val="clear" w:color="auto" w:fill="auto"/>
            <w:vAlign w:val="center"/>
          </w:tcPr>
          <w:p>
            <w:pPr>
              <w:widowControl/>
              <w:spacing w:line="320" w:lineRule="exact"/>
              <w:jc w:val="center"/>
              <w:rPr>
                <w:rFonts w:ascii="仿宋" w:hAnsi="仿宋" w:eastAsia="仿宋" w:cs="仿宋_GB2312"/>
                <w:sz w:val="21"/>
                <w:szCs w:val="21"/>
              </w:rPr>
            </w:pPr>
          </w:p>
        </w:tc>
        <w:tc>
          <w:tcPr>
            <w:tcW w:w="1084" w:type="dxa"/>
            <w:shd w:val="clear" w:color="auto" w:fill="auto"/>
            <w:vAlign w:val="center"/>
          </w:tcPr>
          <w:p>
            <w:pPr>
              <w:widowControl/>
              <w:spacing w:line="320" w:lineRule="exact"/>
              <w:jc w:val="center"/>
              <w:rPr>
                <w:rFonts w:ascii="仿宋" w:hAnsi="仿宋" w:eastAsia="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80" w:hRule="atLeast"/>
        </w:trPr>
        <w:tc>
          <w:tcPr>
            <w:tcW w:w="741" w:type="dxa"/>
            <w:shd w:val="clear" w:color="auto" w:fill="auto"/>
            <w:vAlign w:val="center"/>
          </w:tcPr>
          <w:p>
            <w:pPr>
              <w:widowControl/>
              <w:spacing w:line="320" w:lineRule="exact"/>
              <w:jc w:val="center"/>
              <w:rPr>
                <w:rFonts w:hint="eastAsia" w:ascii="仿宋" w:hAnsi="仿宋" w:eastAsia="仿宋" w:cs="黑体"/>
                <w:sz w:val="21"/>
                <w:szCs w:val="21"/>
              </w:rPr>
            </w:pPr>
            <w:r>
              <w:rPr>
                <w:rFonts w:hint="default" w:ascii="仿宋" w:hAnsi="仿宋" w:cs="黑体"/>
                <w:sz w:val="21"/>
                <w:szCs w:val="21"/>
              </w:rPr>
              <w:t>八</w:t>
            </w:r>
          </w:p>
        </w:tc>
        <w:tc>
          <w:tcPr>
            <w:tcW w:w="1629" w:type="dxa"/>
            <w:shd w:val="clear" w:color="auto" w:fill="auto"/>
            <w:vAlign w:val="center"/>
          </w:tcPr>
          <w:p>
            <w:pPr>
              <w:widowControl/>
              <w:spacing w:line="320" w:lineRule="exact"/>
              <w:jc w:val="center"/>
              <w:rPr>
                <w:rFonts w:hint="eastAsia" w:ascii="仿宋" w:hAnsi="仿宋" w:eastAsia="仿宋" w:cs="仿宋_GB2312"/>
                <w:sz w:val="21"/>
                <w:szCs w:val="21"/>
              </w:rPr>
            </w:pPr>
            <w:r>
              <w:rPr>
                <w:rFonts w:hint="default" w:ascii="仿宋" w:hAnsi="仿宋" w:cs="仿宋_GB2312"/>
                <w:sz w:val="21"/>
                <w:szCs w:val="21"/>
              </w:rPr>
              <w:t>后续服务保障（10分）</w:t>
            </w:r>
          </w:p>
        </w:tc>
        <w:tc>
          <w:tcPr>
            <w:tcW w:w="3408" w:type="dxa"/>
            <w:shd w:val="clear" w:color="auto" w:fill="auto"/>
            <w:vAlign w:val="center"/>
          </w:tcPr>
          <w:p>
            <w:pPr>
              <w:widowControl/>
              <w:spacing w:line="320" w:lineRule="exact"/>
              <w:jc w:val="center"/>
              <w:rPr>
                <w:rFonts w:hint="eastAsia" w:ascii="仿宋" w:hAnsi="仿宋" w:eastAsia="仿宋" w:cs="仿宋_GB2312"/>
                <w:sz w:val="21"/>
                <w:szCs w:val="21"/>
              </w:rPr>
            </w:pPr>
            <w:r>
              <w:rPr>
                <w:rFonts w:hint="default" w:ascii="仿宋" w:hAnsi="仿宋" w:cs="仿宋_GB2312"/>
                <w:sz w:val="21"/>
                <w:szCs w:val="21"/>
              </w:rPr>
              <w:t>培训机构是否能做好后续服务，做好证书发放，学员回访等工作。</w:t>
            </w:r>
          </w:p>
        </w:tc>
        <w:tc>
          <w:tcPr>
            <w:tcW w:w="2552" w:type="dxa"/>
            <w:gridSpan w:val="2"/>
            <w:shd w:val="clear" w:color="auto" w:fill="auto"/>
            <w:vAlign w:val="center"/>
          </w:tcPr>
          <w:p>
            <w:pPr>
              <w:widowControl/>
              <w:spacing w:line="320" w:lineRule="exact"/>
              <w:jc w:val="center"/>
              <w:rPr>
                <w:rFonts w:hint="eastAsia" w:ascii="仿宋" w:hAnsi="仿宋" w:eastAsia="仿宋" w:cs="仿宋_GB2312"/>
                <w:sz w:val="21"/>
                <w:szCs w:val="21"/>
              </w:rPr>
            </w:pPr>
            <w:r>
              <w:rPr>
                <w:rFonts w:hint="default" w:ascii="仿宋" w:hAnsi="仿宋" w:cs="仿宋_GB2312"/>
                <w:sz w:val="21"/>
                <w:szCs w:val="21"/>
              </w:rPr>
              <w:t>查阅培训机构往期培训证书发放及回访记录证明材料</w:t>
            </w:r>
          </w:p>
        </w:tc>
        <w:tc>
          <w:tcPr>
            <w:tcW w:w="1084" w:type="dxa"/>
            <w:shd w:val="clear" w:color="auto" w:fill="auto"/>
            <w:vAlign w:val="center"/>
          </w:tcPr>
          <w:p>
            <w:pPr>
              <w:widowControl/>
              <w:spacing w:line="320" w:lineRule="exact"/>
              <w:jc w:val="center"/>
              <w:rPr>
                <w:rFonts w:ascii="仿宋" w:hAnsi="仿宋" w:eastAsia="仿宋" w:cs="仿宋_GB2312"/>
                <w:sz w:val="21"/>
                <w:szCs w:val="21"/>
                <w:lang w:val="en-US"/>
              </w:rPr>
            </w:pPr>
          </w:p>
        </w:tc>
        <w:tc>
          <w:tcPr>
            <w:tcW w:w="1084" w:type="dxa"/>
            <w:shd w:val="clear" w:color="auto" w:fill="auto"/>
            <w:vAlign w:val="center"/>
          </w:tcPr>
          <w:p>
            <w:pPr>
              <w:widowControl/>
              <w:spacing w:line="320" w:lineRule="exact"/>
              <w:jc w:val="center"/>
              <w:rPr>
                <w:rFonts w:ascii="仿宋" w:hAnsi="仿宋" w:eastAsia="仿宋"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2" w:hRule="atLeast"/>
        </w:trPr>
        <w:tc>
          <w:tcPr>
            <w:tcW w:w="8330" w:type="dxa"/>
            <w:gridSpan w:val="5"/>
            <w:shd w:val="clear" w:color="auto" w:fill="auto"/>
            <w:vAlign w:val="center"/>
          </w:tcPr>
          <w:p>
            <w:pPr>
              <w:widowControl/>
              <w:spacing w:line="320" w:lineRule="exact"/>
              <w:jc w:val="center"/>
              <w:rPr>
                <w:rFonts w:ascii="仿宋" w:hAnsi="仿宋" w:eastAsia="仿宋" w:cs="仿宋_GB2312"/>
                <w:sz w:val="21"/>
                <w:szCs w:val="21"/>
              </w:rPr>
            </w:pPr>
            <w:r>
              <w:rPr>
                <w:rFonts w:hint="eastAsia" w:ascii="仿宋" w:hAnsi="仿宋" w:eastAsia="仿宋" w:cs="仿宋_GB2312"/>
                <w:sz w:val="21"/>
                <w:szCs w:val="21"/>
              </w:rPr>
              <w:t>合计</w:t>
            </w:r>
          </w:p>
        </w:tc>
        <w:tc>
          <w:tcPr>
            <w:tcW w:w="1084" w:type="dxa"/>
            <w:shd w:val="clear" w:color="auto" w:fill="auto"/>
            <w:vAlign w:val="center"/>
          </w:tcPr>
          <w:p>
            <w:pPr>
              <w:widowControl/>
              <w:spacing w:line="320" w:lineRule="exact"/>
              <w:jc w:val="center"/>
              <w:rPr>
                <w:rFonts w:ascii="仿宋" w:hAnsi="仿宋" w:eastAsia="仿宋" w:cs="仿宋_GB2312"/>
                <w:sz w:val="21"/>
                <w:szCs w:val="21"/>
              </w:rPr>
            </w:pPr>
          </w:p>
        </w:tc>
        <w:tc>
          <w:tcPr>
            <w:tcW w:w="1084" w:type="dxa"/>
            <w:shd w:val="clear" w:color="auto" w:fill="auto"/>
            <w:vAlign w:val="center"/>
          </w:tcPr>
          <w:p>
            <w:pPr>
              <w:widowControl/>
              <w:spacing w:line="320" w:lineRule="exact"/>
              <w:jc w:val="center"/>
              <w:rPr>
                <w:rFonts w:ascii="仿宋" w:hAnsi="仿宋" w:eastAsia="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1" w:hRule="atLeast"/>
        </w:trPr>
        <w:tc>
          <w:tcPr>
            <w:tcW w:w="6876" w:type="dxa"/>
            <w:gridSpan w:val="4"/>
            <w:shd w:val="clear" w:color="auto" w:fill="auto"/>
            <w:vAlign w:val="center"/>
          </w:tcPr>
          <w:p>
            <w:pPr>
              <w:widowControl/>
              <w:spacing w:line="320" w:lineRule="exact"/>
              <w:jc w:val="both"/>
              <w:rPr>
                <w:rFonts w:ascii="仿宋" w:hAnsi="仿宋" w:eastAsia="仿宋" w:cs="仿宋_GB2312"/>
                <w:sz w:val="21"/>
                <w:szCs w:val="21"/>
              </w:rPr>
            </w:pPr>
            <w:r>
              <w:rPr>
                <w:rFonts w:hint="eastAsia" w:ascii="仿宋" w:hAnsi="仿宋" w:eastAsia="仿宋" w:cs="仿宋_GB2312"/>
                <w:sz w:val="21"/>
                <w:szCs w:val="21"/>
              </w:rPr>
              <w:t>评审人：</w:t>
            </w:r>
          </w:p>
        </w:tc>
        <w:tc>
          <w:tcPr>
            <w:tcW w:w="3622" w:type="dxa"/>
            <w:gridSpan w:val="3"/>
            <w:shd w:val="clear" w:color="auto" w:fill="auto"/>
            <w:vAlign w:val="center"/>
          </w:tcPr>
          <w:p>
            <w:pPr>
              <w:widowControl/>
              <w:spacing w:line="320" w:lineRule="exact"/>
              <w:jc w:val="both"/>
              <w:rPr>
                <w:rFonts w:ascii="仿宋" w:hAnsi="仿宋" w:eastAsia="仿宋" w:cs="仿宋_GB2312"/>
                <w:sz w:val="21"/>
                <w:szCs w:val="21"/>
              </w:rPr>
            </w:pPr>
            <w:r>
              <w:rPr>
                <w:rFonts w:hint="eastAsia" w:ascii="仿宋" w:hAnsi="仿宋" w:eastAsia="仿宋" w:cs="仿宋_GB2312"/>
                <w:sz w:val="21"/>
                <w:szCs w:val="21"/>
              </w:rPr>
              <w:t>评审日期：</w:t>
            </w:r>
          </w:p>
        </w:tc>
      </w:tr>
    </w:tbl>
    <w:p/>
    <w:sectPr>
      <w:headerReference r:id="rId4" w:type="first"/>
      <w:footerReference r:id="rId7" w:type="first"/>
      <w:footerReference r:id="rId5" w:type="default"/>
      <w:headerReference r:id="rId3" w:type="even"/>
      <w:footerReference r:id="rId6" w:type="even"/>
      <w:pgSz w:w="11906" w:h="16838"/>
      <w:pgMar w:top="1814" w:right="1474" w:bottom="1871" w:left="1587"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仿宋">
    <w:altName w:val="汉仪仿宋KW"/>
    <w:panose1 w:val="02010609060101010101"/>
    <w:charset w:val="86"/>
    <w:family w:val="auto"/>
    <w:pitch w:val="default"/>
    <w:sig w:usb0="00000000" w:usb1="00000000" w:usb2="00000016" w:usb3="00000000" w:csb0="00040001" w:csb1="00000000"/>
  </w:font>
  <w:font w:name="仿宋_GB2312">
    <w:altName w:val="汉仪仿宋KW"/>
    <w:panose1 w:val="02010609030101010101"/>
    <w:charset w:val="86"/>
    <w:family w:val="modern"/>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MDUyMzEyYTY4MDA3M2U0ZTBlNDI2YzI3ZjRkZmQifQ=="/>
  </w:docVars>
  <w:rsids>
    <w:rsidRoot w:val="58F64EF0"/>
    <w:rsid w:val="0A1B3F48"/>
    <w:rsid w:val="3A8754EC"/>
    <w:rsid w:val="58F64EF0"/>
    <w:rsid w:val="7BF95E54"/>
    <w:rsid w:val="7FFFB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Office_1.2.0.1574_F1E327BC-269C-435d-A152-05C5408002CA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2024-03-22T17:41:00Z</dcterms:created>
  <dc:creator>Katrina</dc:creator>
  <cp:lastModifiedBy>zhouna</cp:lastModifiedBy>
  <dcterms:modified xsi:type="dcterms:W3CDTF">2025-04-07T14:20:36Z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2052-1.2.0.1574</vt:lpwstr>
  </property>
  <property fmtid="{D5CDD505-2E9C-101B-9397-08002B2CF9AE}" pid="3" name="ICV">
    <vt:lpwstr>4F71CC3B4E034D319E331236C9FE716C_11</vt:lpwstr>
  </property>
</Properties>
</file>